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C46480" w14:paraId="580BA836" w14:textId="77777777" w:rsidTr="00913056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C46480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C464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2E95E45" w:rsidR="001E3182" w:rsidRPr="00C46480" w:rsidRDefault="000B4DAC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EUFRASIO DE ANDRADE LIMA NETO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C46480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C464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FA69ECD" w:rsidR="001E3182" w:rsidRPr="00C46480" w:rsidRDefault="00570D7C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C46480" w14:paraId="52097819" w14:textId="77777777" w:rsidTr="00913056">
        <w:tc>
          <w:tcPr>
            <w:tcW w:w="5000" w:type="pct"/>
            <w:gridSpan w:val="4"/>
          </w:tcPr>
          <w:p w14:paraId="30049FD0" w14:textId="77777777" w:rsidR="00DA5983" w:rsidRPr="00C46480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C464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010FD08E" w:rsidR="008000BF" w:rsidRPr="00C46480" w:rsidRDefault="00570D7C" w:rsidP="00126EB1">
            <w:r w:rsidRPr="00C46480">
              <w:rPr>
                <w:rFonts w:ascii="Times New Roman" w:hAnsi="Times New Roman"/>
                <w:color w:val="000000"/>
                <w:sz w:val="24"/>
                <w:szCs w:val="24"/>
              </w:rPr>
              <w:t>EQUIVALÊNCIA DE ESTUDOS</w:t>
            </w:r>
            <w:r w:rsidR="00D4477E" w:rsidRPr="00C464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54C7" w:rsidRPr="00C46480" w14:paraId="0D93BBC8" w14:textId="77777777" w:rsidTr="00913056">
        <w:tc>
          <w:tcPr>
            <w:tcW w:w="5000" w:type="pct"/>
            <w:gridSpan w:val="4"/>
          </w:tcPr>
          <w:p w14:paraId="2D1D2EC6" w14:textId="66B90FCD" w:rsidR="009954C7" w:rsidRPr="00C46480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C464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152245475" w:displacedByCustomXml="next"/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197C4A0A" w:rsidR="009954C7" w:rsidRPr="00C46480" w:rsidRDefault="000B4DAC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C46480">
                  <w:rPr>
                    <w:rFonts w:ascii="Times New Roman" w:hAnsi="Times New Roman"/>
                    <w:color w:val="000000"/>
                    <w:sz w:val="24"/>
                  </w:rPr>
                  <w:t>MARIA TATIANY LEITE ANDRADE</w:t>
                </w:r>
              </w:p>
            </w:sdtContent>
          </w:sdt>
          <w:bookmarkEnd w:id="0" w:displacedByCustomXml="prev"/>
        </w:tc>
      </w:tr>
      <w:tr w:rsidR="001E3182" w:rsidRPr="00C46480" w14:paraId="2A99E59B" w14:textId="77777777" w:rsidTr="00913056">
        <w:tc>
          <w:tcPr>
            <w:tcW w:w="1483" w:type="pct"/>
          </w:tcPr>
          <w:p w14:paraId="500AC0DF" w14:textId="77777777" w:rsidR="001E3182" w:rsidRPr="00C46480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C464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10B733A3" w:rsidR="001E3182" w:rsidRPr="00C46480" w:rsidRDefault="008A0455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B4DAC" w:rsidRPr="00C46480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bookmarkStart w:id="2" w:name="_Hlk189215893"/>
                <w:r w:rsidR="000B4DAC" w:rsidRPr="00C46480">
                  <w:rPr>
                    <w:rFonts w:ascii="Times New Roman" w:hAnsi="Times New Roman"/>
                    <w:sz w:val="24"/>
                    <w:szCs w:val="24"/>
                  </w:rPr>
                  <w:t>2024/43703</w:t>
                </w:r>
                <w:bookmarkStart w:id="3" w:name="_Hlk185686243"/>
                <w:bookmarkStart w:id="4" w:name="_Hlk185608513"/>
                <w:bookmarkStart w:id="5" w:name="_Hlk185327390"/>
                <w:bookmarkStart w:id="6" w:name="_Hlk184372210"/>
                <w:bookmarkStart w:id="7" w:name="_Hlk184041145"/>
                <w:bookmarkStart w:id="8" w:name="_Hlk183774877"/>
                <w:bookmarkStart w:id="9" w:name="_Hlk182836329"/>
                <w:bookmarkStart w:id="10" w:name="_Hlk181960419"/>
                <w:bookmarkStart w:id="11" w:name="_Hlk181951211"/>
                <w:bookmarkStart w:id="12" w:name="_Hlk181632482"/>
                <w:bookmarkStart w:id="13" w:name="_Hlk181607187"/>
                <w:bookmarkStart w:id="14" w:name="_Hlk179534817"/>
                <w:bookmarkStart w:id="15" w:name="_Hlk179531511"/>
                <w:bookmarkStart w:id="16" w:name="_Hlk178952315"/>
                <w:bookmarkStart w:id="17" w:name="_Hlk178950213"/>
                <w:bookmarkStart w:id="18" w:name="_Hlk178935836"/>
                <w:bookmarkStart w:id="19" w:name="_Hlk178863429"/>
                <w:bookmarkStart w:id="20" w:name="_Hlk178583740"/>
                <w:bookmarkStart w:id="21" w:name="_Hlk178346758"/>
                <w:bookmarkStart w:id="22" w:name="_Hlk178343618"/>
                <w:bookmarkStart w:id="23" w:name="_Hlk178330554"/>
                <w:bookmarkStart w:id="24" w:name="_Hlk177496572"/>
                <w:bookmarkStart w:id="25" w:name="_Hlk176521637"/>
                <w:bookmarkStart w:id="26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935" w:type="pct"/>
          </w:tcPr>
          <w:p w14:paraId="64BA4908" w14:textId="77777777" w:rsidR="001E3182" w:rsidRPr="00C46480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C464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070FFB0C" w:rsidR="001E3182" w:rsidRPr="00C46480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C4648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0B4DAC" w:rsidRPr="00C4648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54</w:t>
                </w:r>
                <w:r w:rsidRPr="00C4648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C46480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C464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C46480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C46480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C464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2AA07D81" w:rsidR="001E3182" w:rsidRPr="00C46480" w:rsidRDefault="00570D7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64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0B4DAC" w:rsidRPr="00C464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Pr="00C464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/01/2025</w:t>
            </w:r>
          </w:p>
        </w:tc>
      </w:tr>
    </w:tbl>
    <w:p w14:paraId="4F1382AC" w14:textId="410431A1" w:rsidR="00DC16D9" w:rsidRPr="00C46480" w:rsidRDefault="00DC16D9" w:rsidP="00913056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46480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  <w:r w:rsidR="00853F82" w:rsidRPr="00C464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79C13B7B" w14:textId="5F15E010" w:rsidR="000B4DAC" w:rsidRPr="00C46480" w:rsidRDefault="00570D7C" w:rsidP="000B4DAC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12 de dezembro de 2024, o Sr. </w:t>
      </w:r>
      <w:proofErr w:type="spellStart"/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Eufrasio</w:t>
      </w:r>
      <w:proofErr w:type="spellEnd"/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Andrade Lima Neto, residente na Rua Maria de Lourdes Coutinho Torres, Altiplano Cabo Branco, João Pessoa</w:t>
      </w:r>
      <w:r w:rsidR="00913056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PB, apresentou solicitação de </w:t>
      </w:r>
      <w:r w:rsidR="00913056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equivalência dos</w:t>
      </w:r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13056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studos realizados por seu filho </w:t>
      </w:r>
      <w:bookmarkStart w:id="27" w:name="_Hlk189215733"/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Pedro</w:t>
      </w:r>
      <w:bookmarkStart w:id="28" w:name="_GoBack"/>
      <w:bookmarkEnd w:id="28"/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Loureiro de Andrade Lima</w:t>
      </w:r>
      <w:bookmarkEnd w:id="27"/>
      <w:r w:rsidR="00913056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pelo</w:t>
      </w:r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bookmarkStart w:id="29" w:name="_Hlk189215760"/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Liste </w:t>
      </w:r>
      <w:proofErr w:type="spellStart"/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College</w:t>
      </w:r>
      <w:bookmarkEnd w:id="29"/>
      <w:proofErr w:type="spellEnd"/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bookmarkStart w:id="30" w:name="_Hlk189215782"/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Reino Unido</w:t>
      </w:r>
      <w:bookmarkEnd w:id="30"/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nos períodos de 2022/2023 (7º </w:t>
      </w:r>
      <w:r w:rsidR="00913056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</w:t>
      </w:r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) e 2023/2024 (8º </w:t>
      </w:r>
      <w:r w:rsidR="00913056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</w:t>
      </w:r>
      <w:r w:rsidR="000B4DAC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).</w:t>
      </w:r>
    </w:p>
    <w:p w14:paraId="08B9AB02" w14:textId="2A50D327" w:rsidR="009E5F33" w:rsidRPr="00C46480" w:rsidRDefault="009E5F33" w:rsidP="00913056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46480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243DDD51" w14:textId="44F5F353" w:rsidR="000B4DAC" w:rsidRPr="00C46480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Procedendo à análise dos documentos constantes no </w:t>
      </w:r>
      <w:r w:rsidR="00913056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Processo </w:t>
      </w:r>
      <w:r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SEE-PRC-2024/43703, comprova-se que:</w:t>
      </w:r>
    </w:p>
    <w:p w14:paraId="2A49A956" w14:textId="598915D4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1. O estudante Pedro Loureiro de Andrade Lima, filho de </w:t>
      </w:r>
      <w:proofErr w:type="spellStart"/>
      <w:r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Eufrasio</w:t>
      </w:r>
      <w:proofErr w:type="spellEnd"/>
      <w:r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Andrade Lima Neto e Juliana de Aguiar</w:t>
      </w:r>
      <w:r w:rsidR="00913056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Loureiro, nasceu no dia 18 de m</w:t>
      </w:r>
      <w:r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913056" w:rsidRPr="00C4648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de 2011, na cidade da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Recife–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PE;</w:t>
      </w:r>
    </w:p>
    <w:p w14:paraId="707A23AA" w14:textId="4271BD24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2. No ano letivo de 2017, cursou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1º ano do Ensino Fundamental pel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Centro Pessoense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Educação </w:t>
      </w:r>
      <w:r w:rsidR="00913056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Ltda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–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Colégio Motiva, onde concluiu a referida série;</w:t>
      </w:r>
    </w:p>
    <w:p w14:paraId="4282D14B" w14:textId="768F9E2C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3. No ano letivo de 2018, cursou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2º ano do Ensino Fundamental pel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Centro Pessoense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Educação </w:t>
      </w:r>
      <w:r w:rsidR="00913056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Ltda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–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Colégio Motiva, onde concluiu a referida série;</w:t>
      </w:r>
    </w:p>
    <w:p w14:paraId="41603B9F" w14:textId="5F965DFF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4. No ano letivo de 2019, cursou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3º ano do Ensino Fundamental pelo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Centro Pessoense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ducação </w:t>
      </w:r>
      <w:r w:rsidR="00913056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Ltda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–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Colégio Motiva, onde concluiu a referida série;</w:t>
      </w:r>
    </w:p>
    <w:p w14:paraId="4FC0606B" w14:textId="183E0500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 No ano letivo de 2020, cursou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4º ano do Ensino Fundamental pel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Centro Pessoense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ducação </w:t>
      </w:r>
      <w:r w:rsidR="00913056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Ltda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–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Colégio Motiva, onde concluiu a referida série;</w:t>
      </w:r>
    </w:p>
    <w:p w14:paraId="0165C594" w14:textId="0FD70D9C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6. No ano letivo de 2021, cursou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5º ano do Ensino Fundamental pelo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Centro Pessoense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ducação </w:t>
      </w:r>
      <w:r w:rsidR="00913056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Ltda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–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Colégio Motiva, onde concluiu a referida série;</w:t>
      </w:r>
    </w:p>
    <w:p w14:paraId="5B7D5DA8" w14:textId="20CC098B" w:rsid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7. No ano letivo de 2022, cursou o 6º ano do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Fundamental pel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Centro Pessoense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Educação </w:t>
      </w:r>
      <w:r w:rsidR="00913056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Ltda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913056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Colégio Motiva, mas solicitou transferência em julho, não concluindo,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portanto, a referida série.</w:t>
      </w:r>
    </w:p>
    <w:p w14:paraId="72845F43" w14:textId="7F24D415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8. No período de julho de 2022 a julho de 2023, o estudante cursou o 7º ano do Ensino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13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Fundamental pelo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Liste </w:t>
      </w:r>
      <w:proofErr w:type="spellStart"/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College</w:t>
      </w:r>
      <w:proofErr w:type="spellEnd"/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Reino Unido, concluindo a referida série, conforme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documento enviado por e-mail pelo responsável no dia 22 de janeiro de 2025, às 16h19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min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 solicito que seja anexado ao P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rocesso.</w:t>
      </w:r>
    </w:p>
    <w:p w14:paraId="7EF93988" w14:textId="501F877C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9. Por fim, no ano letivo de julho de 2023 a julho de 2024, o estudante cursou o 8º ano 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Fundamental pel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De Liste </w:t>
      </w:r>
      <w:proofErr w:type="spellStart"/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College</w:t>
      </w:r>
      <w:proofErr w:type="spellEnd"/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Reino Unido, e agora solicita a equivalência de</w:t>
      </w:r>
      <w:r w:rsidR="005C4A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sses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estudos aos d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Brasil.</w:t>
      </w:r>
    </w:p>
    <w:p w14:paraId="21E336A1" w14:textId="2C854752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10. A documentação expedida pela Escola Estrangeira com Apostila, conforme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Convenção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Haia, de 5 de 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utubro 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1961, encontra-se apensa ao P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rocesso;</w:t>
      </w:r>
    </w:p>
    <w:p w14:paraId="06C85FEC" w14:textId="0A9DF4A2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11. O Processo encontra-se ade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quadamente instruído, conforme R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esolução do CEE/PB n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090/2018, especificamente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artigo 6º 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 preceitua: “O A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luno que suspender seus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estudos no Brasil e tiver continuado em Escola no Exterior por, pelo menos, um semestre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letivo, será reintegrado no semestre ou na série que iria cursar normalmente, se não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houvesse se afastado, desde que tenha cumprido, com aproveitamento, componentes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curriculares de que trata o artigo 3º desta Resolução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3AB46C27" w14:textId="5475C790" w:rsidR="000B4DAC" w:rsidRPr="000B4DAC" w:rsidRDefault="0014114A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12. O P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presenta tradução, realizada em 2 de dezembro de 2024 pela tradutora p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ública</w:t>
      </w:r>
      <w:r w:rsid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intérprete comercial,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Fernan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Maria Rodrigues de Azevedo, matriculada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Junta</w:t>
      </w:r>
      <w:r w:rsid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Comercial do Estado de Ceará sob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0540511.</w:t>
      </w:r>
    </w:p>
    <w:p w14:paraId="36A5E8FD" w14:textId="3EA281BB" w:rsidR="000B4DAC" w:rsidRPr="000B4DAC" w:rsidRDefault="0014114A" w:rsidP="0014114A">
      <w:pPr>
        <w:spacing w:before="120"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ainda constamos que:</w:t>
      </w:r>
    </w:p>
    <w:p w14:paraId="7009740D" w14:textId="3E03EA31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a) A unidade curricular cursada atendeu aos requisitos de cumprimento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estabelecidos para os cursos correspondentes no Sistema Estadual de Ensino, conforme art.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4º, inciso I, da Resolução CEE/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 n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090/2018;</w:t>
      </w:r>
    </w:p>
    <w:p w14:paraId="4A4DE5DA" w14:textId="7CD185DB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b) O interessado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através de seu respon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sável, encaminhou requerimento à Presidência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Conselho Estadual de Educação, acompanhado de toda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documentação exigida pel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art. 7º,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incisos I, II, III, </w:t>
      </w:r>
      <w:proofErr w:type="gramStart"/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IV,V</w:t>
      </w:r>
      <w:proofErr w:type="gramEnd"/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,VI e VII, da Resolução CEE n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090/2018;</w:t>
      </w:r>
    </w:p>
    <w:p w14:paraId="664F2946" w14:textId="5F6F3BCD" w:rsidR="000B4DAC" w:rsidRDefault="0014114A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c) O Processo foi aberto neste Conselho no dia 12 de d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ezembro de 2024,</w:t>
      </w:r>
      <w:r w:rsid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B4DAC"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seguindo todo rito regimental;</w:t>
      </w:r>
    </w:p>
    <w:p w14:paraId="7387E125" w14:textId="2FAEAF07" w:rsidR="00B407E1" w:rsidRDefault="00CB53D0" w:rsidP="0014114A">
      <w:pPr>
        <w:spacing w:before="240" w:after="120"/>
        <w:ind w:firstLine="709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692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  <w:r w:rsidR="00A016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2E1C6D02" w14:textId="5150634F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1" w:name="_Hlk176515909"/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Considerando o 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rocesso apresentado, emitimos </w:t>
      </w:r>
      <w:r w:rsidR="0014114A" w:rsidRPr="001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parecer favorável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declaração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equivalência dos estudos realizados no Reino Unido por </w:t>
      </w:r>
      <w:r w:rsidR="001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Pedro Loureiro d</w:t>
      </w:r>
      <w:r w:rsidR="0014114A" w:rsidRPr="001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 Andrade Lima</w:t>
      </w:r>
      <w:r w:rsidR="001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, referentes </w:t>
      </w:r>
      <w:r w:rsidR="0014114A" w:rsidRPr="001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</w:t>
      </w:r>
      <w:r w:rsidRPr="001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o </w:t>
      </w:r>
      <w:bookmarkStart w:id="32" w:name="_Hlk189215987"/>
      <w:bookmarkStart w:id="33" w:name="_Hlk189215851"/>
      <w:r w:rsidRPr="001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7º ano e 8º </w:t>
      </w:r>
      <w:bookmarkEnd w:id="32"/>
      <w:r w:rsidRPr="001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ano </w:t>
      </w:r>
      <w:bookmarkEnd w:id="33"/>
      <w:r w:rsidRPr="001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do Ensino Fundamental,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podendo, no Brasil, o aluno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matricular-se no 9º ano do Ensino Fundamental.</w:t>
      </w:r>
    </w:p>
    <w:p w14:paraId="3518D7AD" w14:textId="67606048" w:rsidR="000B4DAC" w:rsidRP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Orientamos a Escola que matricular o estudante, 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oferecer complementações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suplementações de e</w:t>
      </w:r>
      <w:r w:rsidR="0014114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studos quando </w:t>
      </w:r>
      <w:r w:rsidR="00E13C6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verificar que este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apresenta dificuldades em alguns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conteúdos curriculares.</w:t>
      </w:r>
    </w:p>
    <w:p w14:paraId="156A2F92" w14:textId="1E655BBC" w:rsidR="000B4DAC" w:rsidRDefault="000B4DAC" w:rsidP="000B4DA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Para efeitos legais, este parecer deve ser arquivado pela Escola em que for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matriculado o aluno e deve acompanhar </w:t>
      </w:r>
      <w:r w:rsidR="00E13C6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sua vida escolar</w:t>
      </w:r>
      <w:r w:rsidRPr="000B4D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7D3B2B0D" w14:textId="628B4F32" w:rsidR="00006F1A" w:rsidRDefault="009E6D79" w:rsidP="00E13C6E">
      <w:pPr>
        <w:spacing w:before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</w:t>
      </w:r>
      <w:r w:rsidR="00F731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juízo.</w:t>
      </w:r>
    </w:p>
    <w:p w14:paraId="2EB202A7" w14:textId="4B77092B" w:rsidR="00D53F55" w:rsidRDefault="001974C0" w:rsidP="00E13C6E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31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34" w:name="_Hlk188452357"/>
      <w:bookmarkStart w:id="35" w:name="_Hlk157075109"/>
      <w:bookmarkStart w:id="36" w:name="_Hlk152758395"/>
      <w:bookmarkStart w:id="37" w:name="_Hlk152249590"/>
      <w:r w:rsidR="00570D7C" w:rsidRPr="00570D7C">
        <w:rPr>
          <w:rFonts w:ascii="Times New Roman" w:hAnsi="Times New Roman"/>
          <w:sz w:val="24"/>
          <w:szCs w:val="24"/>
        </w:rPr>
        <w:t>2</w:t>
      </w:r>
      <w:r w:rsidR="000B4DAC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bookmarkEnd w:id="34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5"/>
    </w:p>
    <w:p w14:paraId="43C8D682" w14:textId="4B9C118E" w:rsidR="000B4DAC" w:rsidRPr="000B4DAC" w:rsidRDefault="000B4DAC" w:rsidP="00E13C6E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38" w:name="_Hlk189216028"/>
      <w:bookmarkStart w:id="39" w:name="_Hlk152246691"/>
      <w:bookmarkEnd w:id="36"/>
      <w:bookmarkEnd w:id="37"/>
      <w:r w:rsidRPr="000B4DAC">
        <w:rPr>
          <w:rFonts w:ascii="Times New Roman" w:hAnsi="Times New Roman"/>
          <w:b/>
          <w:sz w:val="24"/>
          <w:szCs w:val="24"/>
        </w:rPr>
        <w:t>MARIA TATIANY LEITE ANDRADE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5C7EFDA" w14:textId="0ADA23A1" w:rsidR="00D2524F" w:rsidRDefault="000B4DAC" w:rsidP="000B4DA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0B4DAC">
        <w:rPr>
          <w:rFonts w:ascii="Times New Roman" w:hAnsi="Times New Roman"/>
          <w:b/>
          <w:sz w:val="24"/>
          <w:szCs w:val="24"/>
        </w:rPr>
        <w:t>Relatora</w:t>
      </w:r>
    </w:p>
    <w:bookmarkEnd w:id="38"/>
    <w:bookmarkEnd w:id="39"/>
    <w:p w14:paraId="4D2830C8" w14:textId="5BDA2561" w:rsidR="00356147" w:rsidRPr="00C658E8" w:rsidRDefault="00356147" w:rsidP="00E13C6E">
      <w:pPr>
        <w:spacing w:before="840" w:after="120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b/>
          <w:sz w:val="24"/>
          <w:szCs w:val="24"/>
        </w:rPr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205F6BCA" w:rsidR="00356147" w:rsidRDefault="00356147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40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41" w:name="_Hlk181951243"/>
      <w:r w:rsidR="00B04FF6" w:rsidRPr="00B04FF6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40"/>
      <w:bookmarkEnd w:id="41"/>
      <w:r w:rsidR="00B04FF6" w:rsidRPr="00B04FF6">
        <w:rPr>
          <w:rFonts w:ascii="Times New Roman" w:hAnsi="Times New Roman"/>
          <w:sz w:val="24"/>
          <w:szCs w:val="24"/>
        </w:rPr>
        <w:t>– CEIEF</w:t>
      </w:r>
      <w:r w:rsidR="00B04FF6">
        <w:rPr>
          <w:rFonts w:ascii="Times New Roman" w:hAnsi="Times New Roman"/>
          <w:sz w:val="24"/>
          <w:szCs w:val="24"/>
        </w:rPr>
        <w:t xml:space="preserve">,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25D3AEB2" w14:textId="26A01914" w:rsidR="00784E39" w:rsidRDefault="00356147" w:rsidP="00E13C6E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42" w:name="_Hlk152347599"/>
      <w:r w:rsidR="00570D7C" w:rsidRPr="00570D7C">
        <w:rPr>
          <w:rFonts w:ascii="Times New Roman" w:hAnsi="Times New Roman"/>
          <w:sz w:val="24"/>
          <w:szCs w:val="24"/>
        </w:rPr>
        <w:t>2</w:t>
      </w:r>
      <w:r w:rsidR="000B4DAC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E13C6E">
      <w:pPr>
        <w:spacing w:before="96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3B9E1ECF" w14:textId="2BED233D" w:rsidR="00487C7E" w:rsidRDefault="00487C7E" w:rsidP="00027678">
      <w:pPr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7D9CA05D" w14:textId="7CC11DEC" w:rsidR="00CB53D0" w:rsidRDefault="00CB53D0" w:rsidP="0002767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A5D69B" w14:textId="77777777" w:rsidR="00CB53D0" w:rsidRDefault="00CB53D0" w:rsidP="0002767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21652E" w14:textId="485F1DD1" w:rsidR="00356147" w:rsidRDefault="00F27F20" w:rsidP="00E13C6E">
      <w:pPr>
        <w:spacing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71E49085" w:rsidR="000F6A6A" w:rsidRDefault="00356147" w:rsidP="00E13C6E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42"/>
      <w:r w:rsidR="00570D7C" w:rsidRPr="00570D7C">
        <w:rPr>
          <w:rFonts w:ascii="Times New Roman" w:hAnsi="Times New Roman"/>
          <w:sz w:val="24"/>
          <w:szCs w:val="24"/>
        </w:rPr>
        <w:t>2</w:t>
      </w:r>
      <w:r w:rsidR="000B4DAC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E13C6E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43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43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9130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CADFA" w14:textId="77777777" w:rsidR="008A0455" w:rsidRDefault="008A0455" w:rsidP="008057A6">
      <w:r>
        <w:separator/>
      </w:r>
    </w:p>
  </w:endnote>
  <w:endnote w:type="continuationSeparator" w:id="0">
    <w:p w14:paraId="08E3B2FE" w14:textId="77777777" w:rsidR="008A0455" w:rsidRDefault="008A0455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5EA6DFEF" w:rsidR="00E35335" w:rsidRPr="0081626F" w:rsidRDefault="00913056" w:rsidP="00913056">
        <w:pPr>
          <w:pStyle w:val="Rodap"/>
          <w:ind w:left="1701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FC9B7E2">
                  <wp:simplePos x="0" y="0"/>
                  <wp:positionH relativeFrom="column">
                    <wp:posOffset>-1426</wp:posOffset>
                  </wp:positionH>
                  <wp:positionV relativeFrom="paragraph">
                    <wp:posOffset>13059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7A235BE4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6657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6A26A8D9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0B4DA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SEE-PRC-2024/43703</w:t>
                                  </w:r>
                                </w:sdtContent>
                              </w:sdt>
                            </w:p>
                            <w:p w14:paraId="03F327B4" w14:textId="34766A49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0B4DA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054/2025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.1pt;margin-top:1.0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">
                  <v:textbox>
                    <w:txbxContent>
                      <w:p w14:paraId="2F1FC643" w14:textId="7A235BE4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6657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6A26A8D9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0B4DA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SEE-PRC-2024/43703</w:t>
                            </w:r>
                          </w:sdtContent>
                        </w:sdt>
                      </w:p>
                      <w:p w14:paraId="03F327B4" w14:textId="34766A49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0B4DA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054/2025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="00E35335"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1F60C65F" w:rsidR="00E35335" w:rsidRPr="0081626F" w:rsidRDefault="00E35335" w:rsidP="00913056">
        <w:pPr>
          <w:pStyle w:val="Rodap"/>
          <w:ind w:left="1701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913056">
        <w:pPr>
          <w:pStyle w:val="Rodap"/>
          <w:ind w:left="1701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913056">
        <w:pPr>
          <w:ind w:left="1701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534B0CC8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A4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830C" w14:textId="77777777" w:rsidR="008A0455" w:rsidRDefault="008A0455" w:rsidP="008057A6">
      <w:r>
        <w:separator/>
      </w:r>
    </w:p>
  </w:footnote>
  <w:footnote w:type="continuationSeparator" w:id="0">
    <w:p w14:paraId="24D12303" w14:textId="77777777" w:rsidR="008A0455" w:rsidRDefault="008A0455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78BF0705">
          <wp:simplePos x="0" y="0"/>
          <wp:positionH relativeFrom="margin">
            <wp:posOffset>5168804</wp:posOffset>
          </wp:positionH>
          <wp:positionV relativeFrom="paragraph">
            <wp:posOffset>-101180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4DAC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114A"/>
    <w:rsid w:val="00142B77"/>
    <w:rsid w:val="0015120D"/>
    <w:rsid w:val="00151D69"/>
    <w:rsid w:val="001538CF"/>
    <w:rsid w:val="00155D8F"/>
    <w:rsid w:val="00156C92"/>
    <w:rsid w:val="00162382"/>
    <w:rsid w:val="00163BC7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4CDD"/>
    <w:rsid w:val="001B5A6A"/>
    <w:rsid w:val="001B68FF"/>
    <w:rsid w:val="001C1475"/>
    <w:rsid w:val="001C205E"/>
    <w:rsid w:val="001C2287"/>
    <w:rsid w:val="001C5A60"/>
    <w:rsid w:val="001D19F3"/>
    <w:rsid w:val="001D1FFF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194A"/>
    <w:rsid w:val="002340E0"/>
    <w:rsid w:val="0024341A"/>
    <w:rsid w:val="00243A17"/>
    <w:rsid w:val="00245154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653A"/>
    <w:rsid w:val="002A6A44"/>
    <w:rsid w:val="002A76D7"/>
    <w:rsid w:val="002B2E61"/>
    <w:rsid w:val="002B5376"/>
    <w:rsid w:val="002B5AE3"/>
    <w:rsid w:val="002C2006"/>
    <w:rsid w:val="002C25B5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244D9"/>
    <w:rsid w:val="00326BA4"/>
    <w:rsid w:val="00333EE2"/>
    <w:rsid w:val="00334110"/>
    <w:rsid w:val="00335051"/>
    <w:rsid w:val="00335FC6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4BA1"/>
    <w:rsid w:val="00366579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F293B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27C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4A4D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58B0"/>
    <w:rsid w:val="005E6803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783"/>
    <w:rsid w:val="006F0C7D"/>
    <w:rsid w:val="006F24C9"/>
    <w:rsid w:val="006F5ACB"/>
    <w:rsid w:val="006F6509"/>
    <w:rsid w:val="00700C37"/>
    <w:rsid w:val="00701A2A"/>
    <w:rsid w:val="0070543A"/>
    <w:rsid w:val="00705E8B"/>
    <w:rsid w:val="0071025C"/>
    <w:rsid w:val="00710CA1"/>
    <w:rsid w:val="00713659"/>
    <w:rsid w:val="0071565B"/>
    <w:rsid w:val="0071588A"/>
    <w:rsid w:val="007174CE"/>
    <w:rsid w:val="007246CA"/>
    <w:rsid w:val="0072476E"/>
    <w:rsid w:val="0072756B"/>
    <w:rsid w:val="00733986"/>
    <w:rsid w:val="0073513A"/>
    <w:rsid w:val="00736342"/>
    <w:rsid w:val="00736AC6"/>
    <w:rsid w:val="00745A84"/>
    <w:rsid w:val="0074610C"/>
    <w:rsid w:val="00747124"/>
    <w:rsid w:val="007514F9"/>
    <w:rsid w:val="007523DF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78F1"/>
    <w:rsid w:val="007C7F0D"/>
    <w:rsid w:val="007D18E9"/>
    <w:rsid w:val="007D3611"/>
    <w:rsid w:val="007D3BD0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0455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4210"/>
    <w:rsid w:val="009007AD"/>
    <w:rsid w:val="00902859"/>
    <w:rsid w:val="00902BEF"/>
    <w:rsid w:val="00905962"/>
    <w:rsid w:val="00905BD3"/>
    <w:rsid w:val="00907E47"/>
    <w:rsid w:val="00911240"/>
    <w:rsid w:val="00913056"/>
    <w:rsid w:val="00914270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441B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B052B"/>
    <w:rsid w:val="00AB1470"/>
    <w:rsid w:val="00AB1F57"/>
    <w:rsid w:val="00AB240A"/>
    <w:rsid w:val="00AB45F0"/>
    <w:rsid w:val="00AB64B5"/>
    <w:rsid w:val="00AC246B"/>
    <w:rsid w:val="00AC4C7A"/>
    <w:rsid w:val="00AC4DFC"/>
    <w:rsid w:val="00AD3ED0"/>
    <w:rsid w:val="00AE2D5C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6595"/>
    <w:rsid w:val="00B603E3"/>
    <w:rsid w:val="00B610A7"/>
    <w:rsid w:val="00B62902"/>
    <w:rsid w:val="00B653B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5BF8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248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7191"/>
    <w:rsid w:val="00C43253"/>
    <w:rsid w:val="00C4336C"/>
    <w:rsid w:val="00C43C74"/>
    <w:rsid w:val="00C44DFF"/>
    <w:rsid w:val="00C46480"/>
    <w:rsid w:val="00C51821"/>
    <w:rsid w:val="00C52952"/>
    <w:rsid w:val="00C5583E"/>
    <w:rsid w:val="00C643FB"/>
    <w:rsid w:val="00C658E8"/>
    <w:rsid w:val="00C65CC2"/>
    <w:rsid w:val="00C67288"/>
    <w:rsid w:val="00C70B58"/>
    <w:rsid w:val="00C70DDF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5268"/>
    <w:rsid w:val="00CC58DB"/>
    <w:rsid w:val="00CD022A"/>
    <w:rsid w:val="00CD1851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16D9"/>
    <w:rsid w:val="00DC3D7F"/>
    <w:rsid w:val="00DC47BD"/>
    <w:rsid w:val="00DC750D"/>
    <w:rsid w:val="00DD24C2"/>
    <w:rsid w:val="00DD4C68"/>
    <w:rsid w:val="00DE1637"/>
    <w:rsid w:val="00DE1A07"/>
    <w:rsid w:val="00DE2006"/>
    <w:rsid w:val="00DE4B8A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3C6E"/>
    <w:rsid w:val="00E15274"/>
    <w:rsid w:val="00E15776"/>
    <w:rsid w:val="00E17486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A1AFC"/>
    <w:rsid w:val="00FA3C09"/>
    <w:rsid w:val="00FA4790"/>
    <w:rsid w:val="00FA4855"/>
    <w:rsid w:val="00FA7EB3"/>
    <w:rsid w:val="00FB0364"/>
    <w:rsid w:val="00FB0B7A"/>
    <w:rsid w:val="00FB0CF5"/>
    <w:rsid w:val="00FB24FD"/>
    <w:rsid w:val="00FC3591"/>
    <w:rsid w:val="00FD37E5"/>
    <w:rsid w:val="00FD4E84"/>
    <w:rsid w:val="00FD4FF0"/>
    <w:rsid w:val="00FE0BCC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813D9"/>
    <w:rsid w:val="00090B5A"/>
    <w:rsid w:val="000A0AE9"/>
    <w:rsid w:val="000A6E97"/>
    <w:rsid w:val="000B7832"/>
    <w:rsid w:val="000C0ED0"/>
    <w:rsid w:val="000C59C5"/>
    <w:rsid w:val="000E0786"/>
    <w:rsid w:val="000F685C"/>
    <w:rsid w:val="00147C7C"/>
    <w:rsid w:val="00164C3E"/>
    <w:rsid w:val="001732A3"/>
    <w:rsid w:val="00173693"/>
    <w:rsid w:val="00184176"/>
    <w:rsid w:val="001F4C9D"/>
    <w:rsid w:val="0020453E"/>
    <w:rsid w:val="00227E67"/>
    <w:rsid w:val="00245751"/>
    <w:rsid w:val="00246495"/>
    <w:rsid w:val="002478FA"/>
    <w:rsid w:val="00266F76"/>
    <w:rsid w:val="00276158"/>
    <w:rsid w:val="00292D81"/>
    <w:rsid w:val="00292FDC"/>
    <w:rsid w:val="002968B3"/>
    <w:rsid w:val="002A0162"/>
    <w:rsid w:val="002A2C31"/>
    <w:rsid w:val="002E40A1"/>
    <w:rsid w:val="00347D6D"/>
    <w:rsid w:val="00366981"/>
    <w:rsid w:val="00380DB3"/>
    <w:rsid w:val="003836BA"/>
    <w:rsid w:val="003A3EB5"/>
    <w:rsid w:val="003A6CEB"/>
    <w:rsid w:val="003C4160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25DB9"/>
    <w:rsid w:val="00551644"/>
    <w:rsid w:val="00564313"/>
    <w:rsid w:val="005A5F7C"/>
    <w:rsid w:val="00601DE9"/>
    <w:rsid w:val="00612ABF"/>
    <w:rsid w:val="00613696"/>
    <w:rsid w:val="00627476"/>
    <w:rsid w:val="00644B6E"/>
    <w:rsid w:val="006A3FE1"/>
    <w:rsid w:val="006B31F3"/>
    <w:rsid w:val="006B6466"/>
    <w:rsid w:val="006C3C50"/>
    <w:rsid w:val="006E7327"/>
    <w:rsid w:val="006E7E3F"/>
    <w:rsid w:val="007045DB"/>
    <w:rsid w:val="00736F64"/>
    <w:rsid w:val="007401FF"/>
    <w:rsid w:val="007A0366"/>
    <w:rsid w:val="007A05A8"/>
    <w:rsid w:val="007C0E8C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B2F15"/>
    <w:rsid w:val="008D4CCE"/>
    <w:rsid w:val="008D4F2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A08F9"/>
    <w:rsid w:val="009A1FD2"/>
    <w:rsid w:val="009B64CC"/>
    <w:rsid w:val="009D02E8"/>
    <w:rsid w:val="009D3CB9"/>
    <w:rsid w:val="00A2493D"/>
    <w:rsid w:val="00A4100E"/>
    <w:rsid w:val="00A640F4"/>
    <w:rsid w:val="00AB01C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3FBA"/>
    <w:rsid w:val="00BC084E"/>
    <w:rsid w:val="00BE4A2B"/>
    <w:rsid w:val="00C141FA"/>
    <w:rsid w:val="00C21EF0"/>
    <w:rsid w:val="00C43031"/>
    <w:rsid w:val="00C453DB"/>
    <w:rsid w:val="00C8203B"/>
    <w:rsid w:val="00C82D05"/>
    <w:rsid w:val="00CB0129"/>
    <w:rsid w:val="00CD61EA"/>
    <w:rsid w:val="00CF1DB0"/>
    <w:rsid w:val="00D10AF4"/>
    <w:rsid w:val="00D425BB"/>
    <w:rsid w:val="00D45BCA"/>
    <w:rsid w:val="00D47966"/>
    <w:rsid w:val="00D96D9D"/>
    <w:rsid w:val="00DC419B"/>
    <w:rsid w:val="00DF123B"/>
    <w:rsid w:val="00E07D23"/>
    <w:rsid w:val="00E10889"/>
    <w:rsid w:val="00E16FCA"/>
    <w:rsid w:val="00E406D1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930C1"/>
    <w:rsid w:val="00FA2EAB"/>
    <w:rsid w:val="00FB352F"/>
    <w:rsid w:val="00FC2990"/>
    <w:rsid w:val="00FC6BA5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054/2025</vt:lpstr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054/2025</dc:title>
  <dc:creator>MARIA TATIANY LEITE ANDRADE</dc:creator>
  <cp:keywords>SEE-PRC-2024/43703</cp:keywords>
  <dc:description>/2017</dc:description>
  <cp:lastModifiedBy>CEE</cp:lastModifiedBy>
  <cp:revision>3</cp:revision>
  <cp:lastPrinted>2025-02-04T17:48:00Z</cp:lastPrinted>
  <dcterms:created xsi:type="dcterms:W3CDTF">2025-02-04T16:34:00Z</dcterms:created>
  <dcterms:modified xsi:type="dcterms:W3CDTF">2025-02-04T17:56:00Z</dcterms:modified>
</cp:coreProperties>
</file>