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252"/>
        <w:gridCol w:w="506"/>
        <w:gridCol w:w="2064"/>
      </w:tblGrid>
      <w:tr w:rsidR="001E2454" w:rsidRPr="001E2454" w14:paraId="580BA836" w14:textId="77777777" w:rsidTr="00616CD2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200D391" w:rsidR="001E3182" w:rsidRPr="001E2454" w:rsidRDefault="009238C3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9238C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PRISCILA MORAIS LIMA DE MOURA (RESPONSÁVEL)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05A7375F" w:rsidR="001E3182" w:rsidRPr="001E2454" w:rsidRDefault="009238C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238C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616CD2">
        <w:tc>
          <w:tcPr>
            <w:tcW w:w="5000" w:type="pct"/>
            <w:gridSpan w:val="5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0F467533" w:rsidR="008000BF" w:rsidRPr="001E2454" w:rsidRDefault="009238C3" w:rsidP="001E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C3">
              <w:rPr>
                <w:rFonts w:ascii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1E2454" w:rsidRPr="001E2454" w14:paraId="0D93BBC8" w14:textId="77777777" w:rsidTr="00616CD2">
        <w:tc>
          <w:tcPr>
            <w:tcW w:w="5000" w:type="pct"/>
            <w:gridSpan w:val="5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53981CBF" w14:textId="464DE7CA" w:rsidR="009954C7" w:rsidRPr="001E2454" w:rsidRDefault="009238C3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9238C3">
                  <w:rPr>
                    <w:rFonts w:ascii="Times New Roman" w:hAnsi="Times New Roman"/>
                    <w:sz w:val="24"/>
                  </w:rPr>
                  <w:t>JOSÉ LUCIANO ALBINO BARBOSA</w:t>
                </w:r>
              </w:p>
            </w:sdtContent>
          </w:sdt>
        </w:tc>
      </w:tr>
      <w:tr w:rsidR="001E2454" w:rsidRPr="001E2454" w14:paraId="2A99E59B" w14:textId="77777777" w:rsidTr="00616CD2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4EE9BD86" w:rsidR="001E3182" w:rsidRPr="001E2454" w:rsidRDefault="00000000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9238C3" w:rsidRPr="009238C3">
                  <w:rPr>
                    <w:rFonts w:ascii="Times New Roman" w:hAnsi="Times New Roman"/>
                    <w:sz w:val="24"/>
                    <w:szCs w:val="24"/>
                  </w:rPr>
                  <w:t>SEE-PRC-2023/16975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5990B45C" w14:textId="43DCB228" w:rsidR="001E3182" w:rsidRPr="001E2454" w:rsidRDefault="009238C3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105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01CC97E1" w:rsidR="001E3182" w:rsidRPr="001E2454" w:rsidRDefault="00E04846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55EBDBB" w:rsidR="001E3182" w:rsidRPr="001E2454" w:rsidRDefault="009238C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61454E70" w:rsidR="00DC16D9" w:rsidRPr="001E2454" w:rsidRDefault="00DC16D9" w:rsidP="00616CD2">
      <w:pPr>
        <w:spacing w:before="36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4A089F16" w14:textId="0B7C5D96" w:rsidR="00616CD2" w:rsidRDefault="009238C3" w:rsidP="00616CD2">
      <w:pPr>
        <w:spacing w:before="120" w:after="120" w:line="240" w:lineRule="auto"/>
        <w:ind w:right="140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A Senhora Priscila Morais Lima de Moura protocolou pedido de equivalência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estudos (Ensino Médio)</w:t>
      </w:r>
      <w:r w:rsidR="004D5929">
        <w:rPr>
          <w:rFonts w:ascii="Times New Roman" w:eastAsia="Times New Roman" w:hAnsi="Times New Roman"/>
          <w:sz w:val="24"/>
          <w:szCs w:val="24"/>
          <w:lang w:eastAsia="pt-BR"/>
        </w:rPr>
        <w:t xml:space="preserve"> realizados nos Estados Unidos da América no período de 15 de agosto de 2022 a 23 de dezembro de 2022, na </w:t>
      </w:r>
      <w:r w:rsidR="004D5929" w:rsidRPr="00AD40CF">
        <w:rPr>
          <w:rFonts w:ascii="Times New Roman" w:eastAsia="Times New Roman" w:hAnsi="Times New Roman"/>
          <w:sz w:val="24"/>
          <w:szCs w:val="24"/>
          <w:lang w:eastAsia="pt-BR"/>
        </w:rPr>
        <w:t>Cornerstone Christian Schoo</w:t>
      </w:r>
      <w:r w:rsidR="004D5929">
        <w:rPr>
          <w:rFonts w:ascii="Times New Roman" w:eastAsia="Times New Roman" w:hAnsi="Times New Roman"/>
          <w:sz w:val="24"/>
          <w:szCs w:val="24"/>
          <w:lang w:eastAsia="pt-BR"/>
        </w:rPr>
        <w:t>l,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seu filho Luís Eduardo Morais Lima de Moura. </w:t>
      </w:r>
    </w:p>
    <w:p w14:paraId="2719CD59" w14:textId="0F0CE0DB" w:rsidR="009238C3" w:rsidRDefault="009238C3" w:rsidP="00616CD2">
      <w:pPr>
        <w:spacing w:before="120" w:after="120" w:line="240" w:lineRule="auto"/>
        <w:ind w:right="140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No 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rocesso,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consta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o aluno está matriculado como ouvinte na terceira série do Ensino Médio na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Unidade de Ensino Motiva Miramar, cidade de João Pessoa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). Constam também os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documentos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escolares 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 xml:space="preserve">emitidos pela </w:t>
      </w:r>
      <w:r w:rsidR="00616CD2" w:rsidRPr="00AD40CF">
        <w:rPr>
          <w:rFonts w:ascii="Times New Roman" w:eastAsia="Times New Roman" w:hAnsi="Times New Roman"/>
          <w:sz w:val="24"/>
          <w:szCs w:val="24"/>
          <w:lang w:eastAsia="pt-BR"/>
        </w:rPr>
        <w:t>Cornerstone Christian School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616CD2"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dos Estados Unidos da América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onde esteve matriculado no período d</w:t>
      </w:r>
      <w:r w:rsidR="004D5929">
        <w:rPr>
          <w:rFonts w:ascii="Times New Roman" w:eastAsia="Times New Roman" w:hAnsi="Times New Roman"/>
          <w:sz w:val="24"/>
          <w:szCs w:val="24"/>
          <w:lang w:eastAsia="pt-BR"/>
        </w:rPr>
        <w:t>o segundo semestre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2022.</w:t>
      </w:r>
    </w:p>
    <w:p w14:paraId="58CEAEAD" w14:textId="7F944F3A" w:rsidR="00DC16D9" w:rsidRDefault="00DC16D9" w:rsidP="00616CD2">
      <w:pPr>
        <w:spacing w:before="36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</w:t>
      </w:r>
      <w:r w:rsidR="00591C4D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5819EC28" w14:textId="40ECAB18" w:rsidR="009238C3" w:rsidRPr="009238C3" w:rsidRDefault="009238C3" w:rsidP="00616CD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Considerando as exigências protocolares relativas aos documentos necessários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definidos no Guia de Protocolo de Processos do Conselho Estadual de Educação da Paraíba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sobre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a Equivalência de Estudos, no item 4, p. 16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“Histórico Escolar das séries cursadas 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Brasil (Se for o caso)”;</w:t>
      </w:r>
    </w:p>
    <w:p w14:paraId="15813CA1" w14:textId="7807F6A0" w:rsidR="009238C3" w:rsidRDefault="009238C3" w:rsidP="00616CD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Considerando que a solicitação diz respeito à equivalência de Ensino Médio;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E64CB" w:rsidRPr="009238C3">
        <w:rPr>
          <w:rFonts w:ascii="Times New Roman" w:eastAsia="Times New Roman" w:hAnsi="Times New Roman"/>
          <w:sz w:val="24"/>
          <w:szCs w:val="24"/>
          <w:lang w:eastAsia="pt-BR"/>
        </w:rPr>
        <w:t>necessário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se faz a especificação do período cursado no país estrangeiro, em termos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de meses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em função, ou não, de intercâmbio escolar;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E64CB" w:rsidRPr="009238C3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mesmo modo, também a apresentação de Histórico Escolar das séries cursadas nas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primeira e segunda séries do </w:t>
      </w:r>
      <w:r w:rsidR="00616CD2"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Ensino Médio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para a devida análise. De acordo com a Resolução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CEE/PB n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º 090/2018, 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rt. 2º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“proceder-se-á à análise dos Históricos Escolares contendo 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disciplinas do currículo do ensino brasileiro e o do país estrangeiro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2E368724" w14:textId="14762569" w:rsidR="00616CD2" w:rsidRPr="009238C3" w:rsidRDefault="00616CD2" w:rsidP="00616CD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D40CF">
        <w:rPr>
          <w:rFonts w:ascii="Times New Roman" w:eastAsia="Times New Roman" w:hAnsi="Times New Roman"/>
          <w:sz w:val="24"/>
          <w:szCs w:val="24"/>
          <w:lang w:eastAsia="pt-BR"/>
        </w:rPr>
        <w:t>Por fim, considerando que a documentação pedida na diligência foi apresentada, meu parecer é favorável à solicitação de equivalência de estudos no exterior.</w:t>
      </w:r>
    </w:p>
    <w:p w14:paraId="77B066BE" w14:textId="71491441" w:rsidR="009238C3" w:rsidRPr="009238C3" w:rsidRDefault="009238C3" w:rsidP="00616CD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Em relação ao pedido de equivalência, deverá a escola designar uma comissão para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avaliar os conhecimentos do aluno para o ano em que está matriculado, em concordância com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rt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12, § 2º da citada Resolução</w:t>
      </w:r>
      <w:r w:rsidR="00616CD2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“Caberá, à Escola indicada, constituir uma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Comissão, especialmente, designada para analisar o pedido”.</w:t>
      </w:r>
    </w:p>
    <w:p w14:paraId="3F1F1405" w14:textId="7E6C871B" w:rsidR="00083385" w:rsidRDefault="00BA2021" w:rsidP="00AC034F">
      <w:pPr>
        <w:spacing w:before="36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DC16D9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PARECER</w:t>
      </w:r>
      <w:r w:rsidR="00BA063C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7355F0AF" w14:textId="018CDA2E" w:rsidR="009238C3" w:rsidRPr="009238C3" w:rsidRDefault="009238C3" w:rsidP="00AC034F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Considerando que a documentação pedida na diligência foi apresentada, meu parecer é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favorável quanto à solicitação de equivalência de estudos </w:t>
      </w:r>
      <w:r w:rsidR="000D555A">
        <w:rPr>
          <w:rFonts w:ascii="Times New Roman" w:eastAsia="Times New Roman" w:hAnsi="Times New Roman"/>
          <w:sz w:val="24"/>
          <w:szCs w:val="24"/>
          <w:lang w:eastAsia="pt-BR"/>
        </w:rPr>
        <w:t xml:space="preserve">realizados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no exterior</w:t>
      </w:r>
      <w:r w:rsidR="000D555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D5929">
        <w:rPr>
          <w:rFonts w:ascii="Times New Roman" w:eastAsia="Times New Roman" w:hAnsi="Times New Roman"/>
          <w:sz w:val="24"/>
          <w:szCs w:val="24"/>
          <w:lang w:eastAsia="pt-BR"/>
        </w:rPr>
        <w:t xml:space="preserve"> referente ao 2º semestre da </w:t>
      </w:r>
      <w:r w:rsidR="007A38BA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4D5929">
        <w:rPr>
          <w:rFonts w:ascii="Times New Roman" w:eastAsia="Times New Roman" w:hAnsi="Times New Roman"/>
          <w:sz w:val="24"/>
          <w:szCs w:val="24"/>
          <w:lang w:eastAsia="pt-BR"/>
        </w:rPr>
        <w:t>ª série do Ensino Médio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, cabendo à Escola atual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(Motiva) a definição de uma comissão, como estabelece a Resolução CEE/PB </w:t>
      </w:r>
      <w:r w:rsidR="00AC034F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090/2018</w:t>
      </w:r>
      <w:r w:rsidR="00AC034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034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rt.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AC034F">
        <w:rPr>
          <w:rFonts w:ascii="Times New Roman" w:eastAsia="Times New Roman" w:hAnsi="Times New Roman"/>
          <w:sz w:val="24"/>
          <w:szCs w:val="24"/>
          <w:lang w:eastAsia="pt-BR"/>
        </w:rPr>
        <w:t>: “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A Comissão de que trata o artigo anterior deverá examinar, prioritariamente,</w:t>
      </w:r>
      <w:r w:rsidR="00AC034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os seguintes aspectos:</w:t>
      </w:r>
    </w:p>
    <w:p w14:paraId="1C6086E9" w14:textId="6443DB8F" w:rsidR="00AD40CF" w:rsidRDefault="009238C3" w:rsidP="00AC034F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AD40CF" w:rsidSect="00AD40C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418" w:left="1701" w:header="709" w:footer="594" w:gutter="0"/>
          <w:pgNumType w:start="1"/>
          <w:cols w:space="708"/>
          <w:titlePg/>
          <w:docGrid w:linePitch="360"/>
        </w:sectPr>
      </w:pP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 – Afinidade de área entre o Curso realizado no exterior e o oferecido pela Instituição</w:t>
      </w:r>
      <w:r w:rsidR="00AC034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E64CB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evalidant</w:t>
      </w:r>
      <w:r w:rsidR="004D5929">
        <w:rPr>
          <w:rFonts w:ascii="Times New Roman" w:eastAsia="Times New Roman" w:hAnsi="Times New Roman"/>
          <w:sz w:val="24"/>
          <w:szCs w:val="24"/>
          <w:lang w:eastAsia="pt-BR"/>
        </w:rPr>
        <w:t>e;</w:t>
      </w:r>
    </w:p>
    <w:p w14:paraId="248802C8" w14:textId="14940FE4" w:rsidR="009238C3" w:rsidRPr="009238C3" w:rsidRDefault="009238C3" w:rsidP="00AC034F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>II – Correspondência do Curso realizado no exterior com o que é oferecido na</w:t>
      </w:r>
      <w:r w:rsidR="00AC034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38C3">
        <w:rPr>
          <w:rFonts w:ascii="Times New Roman" w:eastAsia="Times New Roman" w:hAnsi="Times New Roman"/>
          <w:sz w:val="24"/>
          <w:szCs w:val="24"/>
          <w:lang w:eastAsia="pt-BR"/>
        </w:rPr>
        <w:t xml:space="preserve">instituição indicada pelo Conselho Estadual de </w:t>
      </w:r>
      <w:r w:rsidR="002E64CB" w:rsidRPr="009238C3">
        <w:rPr>
          <w:rFonts w:ascii="Times New Roman" w:eastAsia="Times New Roman" w:hAnsi="Times New Roman"/>
          <w:sz w:val="24"/>
          <w:szCs w:val="24"/>
          <w:lang w:eastAsia="pt-BR"/>
        </w:rPr>
        <w:t>Educação</w:t>
      </w:r>
      <w:r w:rsidR="00AD40C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ED6DC76" w14:textId="0EFC7E97" w:rsidR="00DC16D9" w:rsidRPr="001E2454" w:rsidRDefault="00BA063C" w:rsidP="001E2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 w:rsidRPr="001E2454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6A55F541" w:rsidR="001974C0" w:rsidRPr="001E2454" w:rsidRDefault="001974C0" w:rsidP="001E2454">
      <w:pPr>
        <w:spacing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AC034F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E2454">
        <w:rPr>
          <w:rFonts w:ascii="Times New Roman" w:eastAsia="Times New Roman" w:hAnsi="Times New Roman"/>
          <w:sz w:val="24"/>
          <w:szCs w:val="24"/>
        </w:rPr>
        <w:t>PB</w:t>
      </w:r>
      <w:r w:rsidR="00AC034F">
        <w:rPr>
          <w:rFonts w:ascii="Times New Roman" w:eastAsia="Times New Roman" w:hAnsi="Times New Roman"/>
          <w:sz w:val="24"/>
          <w:szCs w:val="24"/>
        </w:rPr>
        <w:t>)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9238C3">
        <w:rPr>
          <w:rFonts w:ascii="Times New Roman" w:eastAsia="Times New Roman" w:hAnsi="Times New Roman"/>
          <w:sz w:val="24"/>
          <w:szCs w:val="24"/>
        </w:rPr>
        <w:t>20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julho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2F5177B5" w14:textId="6EBBCDA3" w:rsidR="00AB240A" w:rsidRPr="001E2454" w:rsidRDefault="009238C3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JOSÉ LUCIANO ALBINO BARBOSA</w:t>
          </w:r>
        </w:p>
      </w:sdtContent>
    </w:sdt>
    <w:p w14:paraId="7D33F418" w14:textId="6ACF3199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24BDB780" w14:textId="77777777" w:rsidR="003B1230" w:rsidRPr="001E2454" w:rsidRDefault="003B1230" w:rsidP="00AC034F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1D356EF6" w14:textId="77777777" w:rsidR="003B1230" w:rsidRPr="001E2454" w:rsidRDefault="003B1230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25EE9575" w14:textId="44699A61" w:rsidR="003B1230" w:rsidRPr="001E2454" w:rsidRDefault="003B1230" w:rsidP="001E2454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9238C3">
        <w:rPr>
          <w:rFonts w:ascii="Times New Roman" w:eastAsia="Times New Roman" w:hAnsi="Times New Roman"/>
          <w:sz w:val="24"/>
          <w:szCs w:val="24"/>
        </w:rPr>
        <w:t>20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4CE864EC" w14:textId="77777777" w:rsidR="003B1230" w:rsidRPr="001E2454" w:rsidRDefault="003B1230" w:rsidP="001E2454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06E635A4" w14:textId="726B6041" w:rsidR="003C6801" w:rsidRPr="001E2454" w:rsidRDefault="003B1230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221652E" w14:textId="4E2F93B3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66C07CD7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9238C3">
        <w:rPr>
          <w:rFonts w:ascii="Times New Roman" w:hAnsi="Times New Roman"/>
          <w:sz w:val="24"/>
          <w:szCs w:val="24"/>
        </w:rPr>
        <w:t>20</w:t>
      </w:r>
      <w:r w:rsidR="00085465">
        <w:rPr>
          <w:rFonts w:ascii="Times New Roman" w:hAnsi="Times New Roman"/>
          <w:sz w:val="24"/>
          <w:szCs w:val="24"/>
        </w:rPr>
        <w:t xml:space="preserve"> de julho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AD40CF">
      <w:footerReference w:type="default" r:id="rId11"/>
      <w:footerReference w:type="first" r:id="rId12"/>
      <w:type w:val="continuous"/>
      <w:pgSz w:w="11906" w:h="16838"/>
      <w:pgMar w:top="1418" w:right="851" w:bottom="1418" w:left="1701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1B96" w14:textId="77777777" w:rsidR="00D03F0A" w:rsidRDefault="00D03F0A" w:rsidP="008057A6">
      <w:pPr>
        <w:spacing w:after="0" w:line="240" w:lineRule="auto"/>
      </w:pPr>
      <w:r>
        <w:separator/>
      </w:r>
    </w:p>
  </w:endnote>
  <w:endnote w:type="continuationSeparator" w:id="0">
    <w:p w14:paraId="47AA5C42" w14:textId="77777777" w:rsidR="00D03F0A" w:rsidRDefault="00D03F0A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879009"/>
      <w:docPartObj>
        <w:docPartGallery w:val="Page Numbers (Bottom of Page)"/>
        <w:docPartUnique/>
      </w:docPartObj>
    </w:sdtPr>
    <w:sdtContent>
      <w:p w14:paraId="43F8F51E" w14:textId="4910CF37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4AD36874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 w:rsidR="009238C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SEE-PRC-2023/16975</w:t>
                                  </w:r>
                                </w:sdtContent>
                              </w:sdt>
                            </w:p>
                            <w:p w14:paraId="03F327B4" w14:textId="4070A24F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 w:rsidR="009238C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105/2023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4AD36874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9238C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SEE-PRC-2023/16975</w:t>
                            </w:r>
                          </w:sdtContent>
                        </w:sdt>
                      </w:p>
                      <w:p w14:paraId="03F327B4" w14:textId="4070A24F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9238C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105/2023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5311620B" w:rsidR="008B6AE2" w:rsidRDefault="00000000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802173"/>
      <w:docPartObj>
        <w:docPartGallery w:val="Page Numbers (Bottom of Page)"/>
        <w:docPartUnique/>
      </w:docPartObj>
    </w:sdtPr>
    <w:sdtContent>
      <w:p w14:paraId="3EFFCCD4" w14:textId="068BB6EA" w:rsidR="00AD40CF" w:rsidRPr="006C70C5" w:rsidRDefault="00AD40CF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213D3A3F" wp14:editId="44F04712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5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075EFC" w14:textId="77777777" w:rsidR="00AD40CF" w:rsidRPr="009C2EB2" w:rsidRDefault="00AD40CF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4D3BAB1" w14:textId="77777777" w:rsidR="00AD40CF" w:rsidRDefault="00AD40CF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741910408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SEE-PRC-2023/16975</w:t>
                                  </w:r>
                                </w:sdtContent>
                              </w:sdt>
                            </w:p>
                            <w:p w14:paraId="79AE0DA3" w14:textId="77777777" w:rsidR="00AD40CF" w:rsidRDefault="00AD40CF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07551552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105/2023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13D3A3F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H8ldBUnAgAAUQ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4B075EFC" w14:textId="77777777" w:rsidR="00AD40CF" w:rsidRPr="009C2EB2" w:rsidRDefault="00AD40CF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4D3BAB1" w14:textId="77777777" w:rsidR="00AD40CF" w:rsidRDefault="00AD40CF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741910408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SEE-PRC-2023/16975</w:t>
                            </w:r>
                          </w:sdtContent>
                        </w:sdt>
                      </w:p>
                      <w:p w14:paraId="79AE0DA3" w14:textId="77777777" w:rsidR="00AD40CF" w:rsidRDefault="00AD40CF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07551552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105/2023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7661C45E" w14:textId="77777777" w:rsidR="00AD40CF" w:rsidRPr="006C70C5" w:rsidRDefault="00AD40CF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1FB744CF" w14:textId="77777777" w:rsidR="00AD40CF" w:rsidRPr="006C70C5" w:rsidRDefault="00AD40CF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54D77A03" w14:textId="77777777" w:rsidR="00AD40CF" w:rsidRDefault="00AD40CF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6970A37F" w14:textId="35F078EA" w:rsidR="00AD40CF" w:rsidRDefault="00AD40CF" w:rsidP="003D4373">
        <w:pPr>
          <w:pStyle w:val="Rodap"/>
          <w:jc w:val="right"/>
        </w:pPr>
        <w:r>
          <w:t>2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3395" w14:textId="77777777" w:rsidR="00AD40CF" w:rsidRPr="006C70C5" w:rsidRDefault="00AD40CF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594BAA9" w14:textId="77777777" w:rsidR="00AD40CF" w:rsidRPr="006C70C5" w:rsidRDefault="00AD40CF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15C9D5F1" w14:textId="77777777" w:rsidR="00AD40CF" w:rsidRPr="006C70C5" w:rsidRDefault="00AD40CF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212B48" w14:textId="77777777" w:rsidR="00AD40CF" w:rsidRDefault="00AD40CF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7FB6" w14:textId="77777777" w:rsidR="00D03F0A" w:rsidRDefault="00D03F0A" w:rsidP="008057A6">
      <w:pPr>
        <w:spacing w:after="0" w:line="240" w:lineRule="auto"/>
      </w:pPr>
      <w:r>
        <w:separator/>
      </w:r>
    </w:p>
  </w:footnote>
  <w:footnote w:type="continuationSeparator" w:id="0">
    <w:p w14:paraId="3339243F" w14:textId="77777777" w:rsidR="00D03F0A" w:rsidRDefault="00D03F0A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6EF1F5D6">
          <wp:simplePos x="0" y="0"/>
          <wp:positionH relativeFrom="margin">
            <wp:posOffset>5228590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101256E4">
          <wp:simplePos x="0" y="0"/>
          <wp:positionH relativeFrom="margin">
            <wp:posOffset>5184140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57007B76" w:rsidR="008C0DA2" w:rsidRPr="00B53F00" w:rsidRDefault="00AC034F" w:rsidP="00AC034F">
    <w:pPr>
      <w:pStyle w:val="Cabealho"/>
      <w:tabs>
        <w:tab w:val="center" w:pos="4677"/>
        <w:tab w:val="right" w:pos="9355"/>
      </w:tabs>
      <w:ind w:right="-1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ab/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  <w:r>
      <w:rPr>
        <w:rFonts w:ascii="ArialNarrow-Bold" w:hAnsi="ArialNarrow-Bold" w:cs="ArialNarrow-Bold"/>
        <w:b/>
        <w:bCs/>
        <w:sz w:val="28"/>
        <w:szCs w:val="28"/>
      </w:rPr>
      <w:tab/>
    </w:r>
    <w:r>
      <w:rPr>
        <w:rFonts w:ascii="ArialNarrow-Bold" w:hAnsi="ArialNarrow-Bold" w:cs="ArialNarrow-Bold"/>
        <w:b/>
        <w:bCs/>
        <w:sz w:val="28"/>
        <w:szCs w:val="28"/>
      </w:rPr>
      <w:tab/>
    </w:r>
  </w:p>
  <w:p w14:paraId="3EA1BB16" w14:textId="3CA7BD33" w:rsidR="008C0DA2" w:rsidRDefault="008C0DA2" w:rsidP="00616CD2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1752385470">
    <w:abstractNumId w:val="4"/>
  </w:num>
  <w:num w:numId="2" w16cid:durableId="529340707">
    <w:abstractNumId w:val="3"/>
  </w:num>
  <w:num w:numId="3" w16cid:durableId="491457348">
    <w:abstractNumId w:val="5"/>
  </w:num>
  <w:num w:numId="4" w16cid:durableId="1753159742">
    <w:abstractNumId w:val="7"/>
  </w:num>
  <w:num w:numId="5" w16cid:durableId="2105416755">
    <w:abstractNumId w:val="0"/>
  </w:num>
  <w:num w:numId="6" w16cid:durableId="1603297605">
    <w:abstractNumId w:val="9"/>
  </w:num>
  <w:num w:numId="7" w16cid:durableId="810319505">
    <w:abstractNumId w:val="2"/>
  </w:num>
  <w:num w:numId="8" w16cid:durableId="1808208037">
    <w:abstractNumId w:val="6"/>
  </w:num>
  <w:num w:numId="9" w16cid:durableId="1093207233">
    <w:abstractNumId w:val="1"/>
  </w:num>
  <w:num w:numId="10" w16cid:durableId="826436833">
    <w:abstractNumId w:val="10"/>
  </w:num>
  <w:num w:numId="11" w16cid:durableId="12340018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555A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46116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29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16CD2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A38BA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0D5F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034F"/>
    <w:rsid w:val="00AC12E2"/>
    <w:rsid w:val="00AC246B"/>
    <w:rsid w:val="00AC4C7A"/>
    <w:rsid w:val="00AC4DFC"/>
    <w:rsid w:val="00AD3ED0"/>
    <w:rsid w:val="00AD40CF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3F0A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4FF2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127A0"/>
    <w:rsid w:val="003279CD"/>
    <w:rsid w:val="00347D6D"/>
    <w:rsid w:val="00380DB3"/>
    <w:rsid w:val="003836BA"/>
    <w:rsid w:val="003A3EB5"/>
    <w:rsid w:val="00436816"/>
    <w:rsid w:val="00437F72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32F24"/>
    <w:rsid w:val="007A05A8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71C73"/>
    <w:rsid w:val="009B64CC"/>
    <w:rsid w:val="009D02E8"/>
    <w:rsid w:val="009D3CB9"/>
    <w:rsid w:val="00A4100E"/>
    <w:rsid w:val="00A942C0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96D9D"/>
    <w:rsid w:val="00DA2352"/>
    <w:rsid w:val="00E10889"/>
    <w:rsid w:val="00E84AC1"/>
    <w:rsid w:val="00EA7BEA"/>
    <w:rsid w:val="00EC03DB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105/2023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105/2023</dc:title>
  <dc:creator>JOSÉ LUCIANO ALBINO BARBOSA</dc:creator>
  <cp:keywords>SEE-PRC-2023/16975</cp:keywords>
  <dc:description>/2017</dc:description>
  <cp:lastModifiedBy>Ana Clara Martins</cp:lastModifiedBy>
  <cp:revision>6</cp:revision>
  <cp:lastPrinted>2016-04-12T19:20:00Z</cp:lastPrinted>
  <dcterms:created xsi:type="dcterms:W3CDTF">2023-07-25T21:17:00Z</dcterms:created>
  <dcterms:modified xsi:type="dcterms:W3CDTF">2023-08-29T12:42:00Z</dcterms:modified>
</cp:coreProperties>
</file>